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A71" w14:textId="77777777" w:rsidR="007F57B2" w:rsidRPr="00283AD0" w:rsidRDefault="00097564" w:rsidP="007F57B2">
      <w:pPr>
        <w:jc w:val="center"/>
        <w:rPr>
          <w:rFonts w:ascii="Arial" w:hAnsi="Arial" w:cs="Arial"/>
          <w:b/>
        </w:rPr>
      </w:pPr>
      <w:r>
        <w:rPr>
          <w:rFonts w:ascii="Arial" w:hAnsi="Arial" w:cs="Arial"/>
          <w:b/>
        </w:rPr>
        <w:t xml:space="preserve">H. </w:t>
      </w:r>
      <w:r w:rsidR="007F57B2" w:rsidRPr="00283AD0">
        <w:rPr>
          <w:rFonts w:ascii="Arial" w:hAnsi="Arial" w:cs="Arial"/>
          <w:b/>
        </w:rPr>
        <w:t xml:space="preserve">AYUNTAMIENTO DEL MUNICIPIO DE </w:t>
      </w:r>
      <w:r w:rsidR="007F57B2" w:rsidRPr="00283AD0">
        <w:rPr>
          <w:rFonts w:ascii="Arial" w:hAnsi="Arial" w:cs="Arial"/>
          <w:b/>
          <w:sz w:val="24"/>
          <w:szCs w:val="24"/>
        </w:rPr>
        <w:t>CHICXULUB PUEBLO</w:t>
      </w:r>
    </w:p>
    <w:p w14:paraId="50A11D82" w14:textId="77777777" w:rsidR="007F57B2" w:rsidRPr="00283AD0" w:rsidRDefault="007F57B2" w:rsidP="007F57B2">
      <w:pPr>
        <w:spacing w:before="100" w:beforeAutospacing="1" w:after="100" w:afterAutospacing="1"/>
        <w:jc w:val="both"/>
        <w:rPr>
          <w:rFonts w:ascii="Arial" w:hAnsi="Arial" w:cs="Arial"/>
        </w:rPr>
      </w:pPr>
      <w:r w:rsidRPr="00283AD0">
        <w:rPr>
          <w:rFonts w:ascii="Arial" w:hAnsi="Arial" w:cs="Arial"/>
        </w:rPr>
        <w:t xml:space="preserve">C. Guadalupe Del Rosario Canto Ale, Presidenta Municipal del Ayuntamiento del Municipio de Chicxulub Pueblo, Yucatán, con fundamento en el artículo 56, fracción II </w:t>
      </w:r>
      <w:r w:rsidRPr="00283AD0">
        <w:rPr>
          <w:rFonts w:ascii="Arial" w:hAnsi="Arial" w:cs="Arial"/>
          <w:color w:val="000000"/>
        </w:rPr>
        <w:t>de la Ley de Gobierno de los Municipios del Estado de Yucatán</w:t>
      </w:r>
      <w:r w:rsidRPr="00283AD0">
        <w:rPr>
          <w:rFonts w:ascii="Arial" w:hAnsi="Arial" w:cs="Arial"/>
        </w:rPr>
        <w:t>, a sus habitantes hago saber:</w:t>
      </w:r>
    </w:p>
    <w:p w14:paraId="4FF5D2C0" w14:textId="77777777" w:rsidR="007F57B2" w:rsidRPr="00283AD0" w:rsidRDefault="007F57B2" w:rsidP="007F57B2">
      <w:pPr>
        <w:spacing w:before="100" w:beforeAutospacing="1" w:after="100" w:afterAutospacing="1"/>
        <w:jc w:val="both"/>
        <w:rPr>
          <w:rFonts w:ascii="Arial" w:hAnsi="Arial" w:cs="Arial"/>
        </w:rPr>
      </w:pPr>
      <w:r w:rsidRPr="00283AD0">
        <w:rPr>
          <w:rFonts w:ascii="Arial" w:hAnsi="Arial" w:cs="Arial"/>
        </w:rPr>
        <w:t>El H. Ayuntamiento del Municipio de Chicxulub Pueblo, con fundamento en los artículos 115, fracción II, párrafo segundo, de la Constitución Política de los Estados Unidos Mexicanos, 79 de la Constitución Política del Estado de Yucatán, 40, 41, inciso a), fracción III, 77 y 79 de la Ley de Gobierno de los Municipios del Estado de Yucatán, y</w:t>
      </w:r>
    </w:p>
    <w:p w14:paraId="24A2F761" w14:textId="77777777" w:rsidR="007F57B2" w:rsidRPr="00A15AA5" w:rsidRDefault="007F57B2" w:rsidP="007F57B2">
      <w:pPr>
        <w:spacing w:before="100" w:beforeAutospacing="1" w:after="100" w:afterAutospacing="1"/>
        <w:jc w:val="center"/>
        <w:rPr>
          <w:rFonts w:ascii="Arial" w:hAnsi="Arial" w:cs="Arial"/>
          <w:b/>
        </w:rPr>
      </w:pPr>
      <w:r w:rsidRPr="00A15AA5">
        <w:rPr>
          <w:rFonts w:ascii="Arial" w:hAnsi="Arial" w:cs="Arial"/>
          <w:b/>
        </w:rPr>
        <w:t>CONSIDERANDO:</w:t>
      </w:r>
    </w:p>
    <w:p w14:paraId="1AF8FFBC" w14:textId="77777777" w:rsidR="007F57B2" w:rsidRPr="00A15AA5" w:rsidRDefault="007F57B2" w:rsidP="007F57B2">
      <w:pPr>
        <w:spacing w:before="100" w:beforeAutospacing="1" w:after="100" w:afterAutospacing="1"/>
        <w:jc w:val="both"/>
        <w:rPr>
          <w:rFonts w:ascii="Arial" w:hAnsi="Arial" w:cs="Arial"/>
        </w:rPr>
      </w:pPr>
      <w:r w:rsidRPr="00A15AA5">
        <w:rPr>
          <w:rFonts w:ascii="Arial" w:hAnsi="Arial" w:cs="Arial"/>
          <w:b/>
        </w:rPr>
        <w:t xml:space="preserve">Primero. </w:t>
      </w:r>
      <w:r w:rsidRPr="00A15AA5">
        <w:rPr>
          <w:rFonts w:ascii="Arial" w:hAnsi="Arial" w:cs="Arial"/>
        </w:rPr>
        <w:t xml:space="preserve">Que la Constitución Política de los Estados Unidos Mexicanos, en su artículo 115,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w:t>
      </w:r>
    </w:p>
    <w:p w14:paraId="5D778B50" w14:textId="77777777" w:rsidR="007F57B2" w:rsidRPr="00A15AA5" w:rsidRDefault="007F57B2" w:rsidP="007F57B2">
      <w:pPr>
        <w:spacing w:before="100" w:beforeAutospacing="1" w:after="100" w:afterAutospacing="1"/>
        <w:jc w:val="both"/>
        <w:rPr>
          <w:rFonts w:ascii="Arial" w:hAnsi="Arial" w:cs="Arial"/>
          <w:b/>
        </w:rPr>
      </w:pPr>
      <w:r w:rsidRPr="00A15AA5">
        <w:rPr>
          <w:rFonts w:ascii="Arial" w:hAnsi="Arial" w:cs="Arial"/>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14:paraId="4E2868DC" w14:textId="77777777" w:rsidR="007F57B2" w:rsidRPr="00A15AA5" w:rsidRDefault="007F57B2" w:rsidP="007F57B2">
      <w:pPr>
        <w:spacing w:before="100" w:beforeAutospacing="1" w:after="100" w:afterAutospacing="1"/>
        <w:jc w:val="both"/>
        <w:rPr>
          <w:rFonts w:ascii="Arial" w:hAnsi="Arial" w:cs="Arial"/>
          <w:b/>
        </w:rPr>
      </w:pPr>
      <w:r>
        <w:rPr>
          <w:rFonts w:ascii="Arial" w:hAnsi="Arial"/>
          <w:b/>
        </w:rPr>
        <w:t>Segundo</w:t>
      </w:r>
      <w:r w:rsidRPr="00A15AA5">
        <w:rPr>
          <w:rFonts w:ascii="Arial" w:hAnsi="Arial" w:cs="Arial"/>
          <w:b/>
        </w:rPr>
        <w:t xml:space="preserve">. </w:t>
      </w:r>
      <w:r w:rsidRPr="00A15AA5">
        <w:rPr>
          <w:rFonts w:ascii="Arial" w:hAnsi="Arial" w:cs="Arial"/>
        </w:rPr>
        <w:t>Que la Ley de Gobierno de los Municipios del Estado de Yucatán, de conformidad con su artículo 1, tiene por objeto establecer las bases del gobierno municipal, así como la integración, organización y funcionamiento del ayuntamiento, con sujeción a los mandatos establecidos por la Constitución Política de los Estados Unidos Mexicanos y la Constitución Política del Estado de Yucatán.</w:t>
      </w:r>
    </w:p>
    <w:p w14:paraId="7F4B8FDE" w14:textId="77777777" w:rsidR="007F57B2" w:rsidRPr="00A15AA5" w:rsidRDefault="007F57B2" w:rsidP="007F57B2">
      <w:pPr>
        <w:spacing w:before="100" w:beforeAutospacing="1" w:after="100" w:afterAutospacing="1"/>
        <w:jc w:val="both"/>
        <w:rPr>
          <w:rFonts w:ascii="Arial" w:hAnsi="Arial" w:cs="Arial"/>
          <w:b/>
        </w:rPr>
      </w:pPr>
      <w:r>
        <w:rPr>
          <w:rFonts w:ascii="Arial" w:hAnsi="Arial"/>
          <w:b/>
        </w:rPr>
        <w:t>Tercero</w:t>
      </w:r>
      <w:r w:rsidRPr="00A15AA5">
        <w:rPr>
          <w:rFonts w:ascii="Arial" w:hAnsi="Arial" w:cs="Arial"/>
          <w:b/>
        </w:rPr>
        <w:t xml:space="preserve">. </w:t>
      </w:r>
      <w:r w:rsidRPr="00A15AA5">
        <w:rPr>
          <w:rFonts w:ascii="Arial" w:hAnsi="Arial" w:cs="Arial"/>
        </w:rPr>
        <w:t>Que la citada ley, en su artículo 41, inciso c) de hacienda, fracción XI, dispone que se remitirá al Congreso del Estado para su aprobación. La primera contendrá la estimación de obligaciones o financiamientos destinados a inversiones públicas productivas, entre otros rubros</w:t>
      </w:r>
      <w:r w:rsidRPr="00A15AA5">
        <w:rPr>
          <w:rFonts w:ascii="Arial" w:hAnsi="Arial" w:cs="Arial"/>
          <w:i/>
        </w:rPr>
        <w:t>.</w:t>
      </w:r>
      <w:r w:rsidRPr="00A15AA5">
        <w:rPr>
          <w:rFonts w:ascii="Arial" w:hAnsi="Arial" w:cs="Arial"/>
        </w:rPr>
        <w:t xml:space="preserve"> En este sentido, el artículo 56, fracción II, del propio ordenamiento señala que entre las obligaciones del Presidente Municipal se encuentra la de </w:t>
      </w:r>
      <w:r w:rsidRPr="00A15AA5">
        <w:rPr>
          <w:rFonts w:ascii="Arial" w:hAnsi="Arial" w:cs="Arial"/>
          <w:color w:val="000000"/>
        </w:rPr>
        <w:t>formular y someter a la aprobación del cabildo, la iniciativa de ley de ingresos y de ley de hacienda, el presupuesto de egresos, el bando de policía y gobierno, los reglamentos y demás disposiciones de observancia general, así como publicarlos en la gaceta municipal.</w:t>
      </w:r>
    </w:p>
    <w:p w14:paraId="10DB3096" w14:textId="77777777" w:rsidR="007F57B2" w:rsidRPr="00A15AA5" w:rsidRDefault="007F57B2" w:rsidP="007F57B2">
      <w:pPr>
        <w:spacing w:before="100" w:beforeAutospacing="1" w:after="100" w:afterAutospacing="1"/>
        <w:jc w:val="both"/>
        <w:rPr>
          <w:rFonts w:ascii="Arial" w:hAnsi="Arial" w:cs="Arial"/>
        </w:rPr>
      </w:pPr>
      <w:r>
        <w:rPr>
          <w:rFonts w:ascii="Arial" w:hAnsi="Arial"/>
          <w:b/>
        </w:rPr>
        <w:t>Cuarto</w:t>
      </w:r>
      <w:r w:rsidRPr="00A15AA5">
        <w:rPr>
          <w:rFonts w:ascii="Arial" w:hAnsi="Arial" w:cs="Arial"/>
          <w:b/>
        </w:rPr>
        <w:t xml:space="preserve">. </w:t>
      </w:r>
      <w:r w:rsidRPr="00A15AA5">
        <w:rPr>
          <w:rFonts w:ascii="Arial" w:hAnsi="Arial" w:cs="Arial"/>
        </w:rPr>
        <w:t>Que de conformidad con las disposiciones anteriormente referidas, es necesario y se consideró de suma importancia la obligación del pago de las contribuciones para toda persona, física o moral o instituciones oficiales o privadas, sin exenciones o subsidios, por considerarlas como</w:t>
      </w:r>
      <w:r>
        <w:rPr>
          <w:rFonts w:ascii="Arial" w:hAnsi="Arial"/>
        </w:rPr>
        <w:t xml:space="preserve"> esenciales para la vida del </w:t>
      </w:r>
      <w:r w:rsidRPr="00A15AA5">
        <w:rPr>
          <w:rFonts w:ascii="Arial" w:hAnsi="Arial"/>
        </w:rPr>
        <w:t>municipio</w:t>
      </w:r>
      <w:r w:rsidRPr="00A15AA5">
        <w:rPr>
          <w:rFonts w:ascii="Arial" w:hAnsi="Arial" w:cs="Arial"/>
        </w:rPr>
        <w:t>.</w:t>
      </w:r>
      <w:r>
        <w:rPr>
          <w:rFonts w:ascii="Arial" w:hAnsi="Arial"/>
        </w:rPr>
        <w:t xml:space="preserve"> Con el fin que el municipio </w:t>
      </w:r>
      <w:r w:rsidRPr="00A15AA5">
        <w:rPr>
          <w:rFonts w:ascii="Arial" w:hAnsi="Arial" w:cs="Arial"/>
        </w:rPr>
        <w:t>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43E3A490" w14:textId="77777777" w:rsidR="007F57B2" w:rsidRDefault="007F57B2" w:rsidP="007F57B2">
      <w:pPr>
        <w:spacing w:before="100" w:beforeAutospacing="1" w:after="100" w:afterAutospacing="1"/>
        <w:jc w:val="both"/>
        <w:rPr>
          <w:rFonts w:ascii="Arial" w:hAnsi="Arial" w:cs="Arial"/>
        </w:rPr>
      </w:pPr>
      <w:r w:rsidRPr="00A15AA5">
        <w:rPr>
          <w:rFonts w:ascii="Arial" w:hAnsi="Arial" w:cs="Arial"/>
        </w:rPr>
        <w:lastRenderedPageBreak/>
        <w:t>Por las consideraciones expuestas, el H. Ayuntamien</w:t>
      </w:r>
      <w:r>
        <w:rPr>
          <w:rFonts w:ascii="Arial" w:hAnsi="Arial"/>
        </w:rPr>
        <w:t xml:space="preserve">to del Municipio de </w:t>
      </w:r>
      <w:r w:rsidRPr="009727E6">
        <w:rPr>
          <w:rFonts w:ascii="Arial" w:hAnsi="Arial" w:cs="Arial"/>
          <w:sz w:val="24"/>
          <w:szCs w:val="24"/>
        </w:rPr>
        <w:t>Chicxulub Pueblo</w:t>
      </w:r>
      <w:r w:rsidRPr="00A15AA5">
        <w:rPr>
          <w:rFonts w:ascii="Arial" w:hAnsi="Arial" w:cs="Arial"/>
        </w:rPr>
        <w:t>, Yuca</w:t>
      </w:r>
      <w:r>
        <w:rPr>
          <w:rFonts w:ascii="Arial" w:hAnsi="Arial" w:cs="Arial"/>
        </w:rPr>
        <w:t>tán, ha tenido a bien expedir la</w:t>
      </w:r>
      <w:r w:rsidRPr="00A15AA5">
        <w:rPr>
          <w:rFonts w:ascii="Arial" w:hAnsi="Arial" w:cs="Arial"/>
        </w:rPr>
        <w:t xml:space="preserve"> presente:</w:t>
      </w:r>
    </w:p>
    <w:p w14:paraId="5CFDDAB6" w14:textId="56E54468" w:rsidR="00061A53" w:rsidRDefault="007F57B2" w:rsidP="00061A53">
      <w:pPr>
        <w:widowControl w:val="0"/>
        <w:autoSpaceDE w:val="0"/>
        <w:autoSpaceDN w:val="0"/>
        <w:adjustRightInd w:val="0"/>
        <w:spacing w:line="276" w:lineRule="auto"/>
        <w:jc w:val="both"/>
        <w:rPr>
          <w:rFonts w:ascii="Arial" w:hAnsi="Arial" w:cs="Arial"/>
          <w:b/>
          <w:bCs/>
        </w:rPr>
      </w:pPr>
      <w:r w:rsidRPr="00283AD0">
        <w:rPr>
          <w:rFonts w:ascii="Arial" w:eastAsia="Calibri" w:hAnsi="Arial" w:cs="Arial"/>
          <w:b/>
        </w:rPr>
        <w:t xml:space="preserve">QUE EL H. AYUNTAMIENTO DE </w:t>
      </w:r>
      <w:r w:rsidRPr="00283AD0">
        <w:rPr>
          <w:rFonts w:ascii="Arial" w:hAnsi="Arial" w:cs="Arial"/>
          <w:b/>
        </w:rPr>
        <w:t>CHICXULUB PUEBLO</w:t>
      </w:r>
      <w:r w:rsidR="001B3D3E">
        <w:rPr>
          <w:rFonts w:ascii="Arial" w:eastAsia="Calibri" w:hAnsi="Arial" w:cs="Arial"/>
          <w:b/>
        </w:rPr>
        <w:t xml:space="preserve">, </w:t>
      </w:r>
      <w:r w:rsidRPr="00283AD0">
        <w:rPr>
          <w:rFonts w:ascii="Arial" w:eastAsia="Calibri" w:hAnsi="Arial" w:cs="Arial"/>
          <w:b/>
        </w:rPr>
        <w:t xml:space="preserve">YUCATÁN ACUERDA </w:t>
      </w:r>
      <w:r w:rsidR="00061A53">
        <w:rPr>
          <w:rFonts w:ascii="Arial" w:eastAsia="Calibri" w:hAnsi="Arial" w:cs="Arial"/>
          <w:b/>
        </w:rPr>
        <w:t>LA</w:t>
      </w:r>
      <w:r w:rsidRPr="00397A41">
        <w:rPr>
          <w:rFonts w:ascii="Arial" w:eastAsia="Calibri" w:hAnsi="Arial" w:cs="Arial"/>
          <w:b/>
        </w:rPr>
        <w:t xml:space="preserve"> MODIFICACION A</w:t>
      </w:r>
      <w:r w:rsidR="00061A53">
        <w:rPr>
          <w:rFonts w:ascii="Arial" w:eastAsia="Calibri" w:hAnsi="Arial" w:cs="Arial"/>
          <w:b/>
        </w:rPr>
        <w:t>L</w:t>
      </w:r>
      <w:r w:rsidRPr="00397A41">
        <w:rPr>
          <w:rFonts w:ascii="Arial" w:eastAsia="Calibri" w:hAnsi="Arial" w:cs="Arial"/>
          <w:b/>
        </w:rPr>
        <w:t xml:space="preserve"> ARTÍCULOS </w:t>
      </w:r>
      <w:r>
        <w:rPr>
          <w:rFonts w:ascii="Arial" w:eastAsia="Calibri" w:hAnsi="Arial" w:cs="Arial"/>
          <w:b/>
        </w:rPr>
        <w:t xml:space="preserve"> 9;</w:t>
      </w:r>
      <w:r w:rsidRPr="00397A41">
        <w:rPr>
          <w:rFonts w:ascii="Arial" w:eastAsia="Calibri" w:hAnsi="Arial" w:cs="Arial"/>
          <w:b/>
        </w:rPr>
        <w:t xml:space="preserve"> DE</w:t>
      </w:r>
      <w:r w:rsidR="00061A53">
        <w:rPr>
          <w:rFonts w:ascii="Arial" w:eastAsia="Calibri" w:hAnsi="Arial" w:cs="Arial"/>
          <w:b/>
        </w:rPr>
        <w:t xml:space="preserve"> </w:t>
      </w:r>
      <w:r w:rsidRPr="00397A41">
        <w:rPr>
          <w:rFonts w:ascii="Arial" w:hAnsi="Arial" w:cs="Arial"/>
          <w:b/>
          <w:bCs/>
        </w:rPr>
        <w:t xml:space="preserve">LA LEY DE INGRESOS DEL MUNICIPIO DE </w:t>
      </w:r>
      <w:r w:rsidRPr="00283AD0">
        <w:rPr>
          <w:rFonts w:ascii="Arial" w:hAnsi="Arial" w:cs="Arial"/>
          <w:b/>
        </w:rPr>
        <w:t>CHICXULUB PUEBLO</w:t>
      </w:r>
      <w:r>
        <w:rPr>
          <w:rFonts w:ascii="Arial" w:hAnsi="Arial" w:cs="Arial"/>
          <w:b/>
        </w:rPr>
        <w:t>,</w:t>
      </w:r>
      <w:r w:rsidRPr="00397A41">
        <w:rPr>
          <w:rFonts w:ascii="Arial" w:hAnsi="Arial" w:cs="Arial"/>
          <w:b/>
          <w:bCs/>
        </w:rPr>
        <w:t xml:space="preserve"> YUCATÁN, AUTORIZAD</w:t>
      </w:r>
      <w:r w:rsidR="001B3D3E">
        <w:rPr>
          <w:rFonts w:ascii="Arial" w:hAnsi="Arial" w:cs="Arial"/>
          <w:b/>
          <w:bCs/>
        </w:rPr>
        <w:t>A PARA EL EJERCICIO FISCAL 2</w:t>
      </w:r>
      <w:r w:rsidR="00061A53">
        <w:rPr>
          <w:rFonts w:ascii="Arial" w:hAnsi="Arial" w:cs="Arial"/>
          <w:b/>
          <w:bCs/>
        </w:rPr>
        <w:t>021</w:t>
      </w:r>
      <w:r w:rsidR="001B3D3E">
        <w:rPr>
          <w:rFonts w:ascii="Arial" w:hAnsi="Arial" w:cs="Arial"/>
          <w:b/>
          <w:bCs/>
        </w:rPr>
        <w:t>,</w:t>
      </w:r>
      <w:r w:rsidRPr="00397A41">
        <w:rPr>
          <w:rFonts w:ascii="Arial" w:hAnsi="Arial" w:cs="Arial"/>
          <w:b/>
          <w:bCs/>
        </w:rPr>
        <w:t xml:space="preserve"> AUTORIZADA MEDIANTE EL DECRETO </w:t>
      </w:r>
      <w:r w:rsidR="00061A53">
        <w:rPr>
          <w:rFonts w:ascii="Arial" w:hAnsi="Arial" w:cs="Arial"/>
          <w:b/>
          <w:bCs/>
        </w:rPr>
        <w:t>326/2020</w:t>
      </w:r>
      <w:r w:rsidRPr="00397A41">
        <w:rPr>
          <w:rFonts w:ascii="Arial" w:hAnsi="Arial" w:cs="Arial"/>
          <w:b/>
          <w:bCs/>
        </w:rPr>
        <w:t xml:space="preserve"> POR PARTE DEL </w:t>
      </w:r>
      <w:r>
        <w:rPr>
          <w:rFonts w:ascii="Arial" w:hAnsi="Arial" w:cs="Arial"/>
          <w:b/>
          <w:bCs/>
        </w:rPr>
        <w:t xml:space="preserve">CONGRESO DEL ESTADO DE YUCATAN </w:t>
      </w:r>
      <w:r w:rsidRPr="00397A41">
        <w:rPr>
          <w:rFonts w:ascii="Arial" w:hAnsi="Arial" w:cs="Arial"/>
          <w:b/>
          <w:bCs/>
        </w:rPr>
        <w:t>Y PUBLICADA EN EL DIARIO OFICIAL DEL GOBIERN</w:t>
      </w:r>
      <w:r>
        <w:rPr>
          <w:rFonts w:ascii="Arial" w:hAnsi="Arial" w:cs="Arial"/>
          <w:b/>
          <w:bCs/>
        </w:rPr>
        <w:t>O DEL ESTADO DE YUCATAN EL DIA VEINTI</w:t>
      </w:r>
      <w:r w:rsidR="00061A53">
        <w:rPr>
          <w:rFonts w:ascii="Arial" w:hAnsi="Arial" w:cs="Arial"/>
          <w:b/>
          <w:bCs/>
        </w:rPr>
        <w:t>NUEVE</w:t>
      </w:r>
      <w:r>
        <w:rPr>
          <w:rFonts w:ascii="Arial" w:hAnsi="Arial" w:cs="Arial"/>
          <w:b/>
          <w:bCs/>
        </w:rPr>
        <w:t xml:space="preserve"> </w:t>
      </w:r>
      <w:r w:rsidRPr="00397A41">
        <w:rPr>
          <w:rFonts w:ascii="Arial" w:hAnsi="Arial" w:cs="Arial"/>
          <w:b/>
          <w:bCs/>
        </w:rPr>
        <w:t>DE DICIEMBRE DE DOS MIL</w:t>
      </w:r>
      <w:r>
        <w:rPr>
          <w:rFonts w:ascii="Arial" w:hAnsi="Arial" w:cs="Arial"/>
          <w:b/>
          <w:bCs/>
        </w:rPr>
        <w:t xml:space="preserve"> </w:t>
      </w:r>
      <w:r w:rsidR="00061A53">
        <w:rPr>
          <w:rFonts w:ascii="Arial" w:hAnsi="Arial" w:cs="Arial"/>
          <w:b/>
          <w:bCs/>
        </w:rPr>
        <w:t xml:space="preserve">VEINTE. </w:t>
      </w:r>
    </w:p>
    <w:p w14:paraId="058EEB4B" w14:textId="77777777" w:rsidR="00061A53" w:rsidRDefault="00061A53" w:rsidP="00061A53">
      <w:pPr>
        <w:widowControl w:val="0"/>
        <w:autoSpaceDE w:val="0"/>
        <w:autoSpaceDN w:val="0"/>
        <w:adjustRightInd w:val="0"/>
        <w:spacing w:line="276" w:lineRule="auto"/>
        <w:jc w:val="both"/>
        <w:rPr>
          <w:rFonts w:ascii="Arial" w:hAnsi="Arial" w:cs="Arial"/>
          <w:b/>
          <w:bCs/>
        </w:rPr>
      </w:pPr>
    </w:p>
    <w:p w14:paraId="4B6812F8" w14:textId="11BC72DB" w:rsidR="007F57B2" w:rsidRDefault="007F57B2" w:rsidP="00061A53">
      <w:pPr>
        <w:widowControl w:val="0"/>
        <w:autoSpaceDE w:val="0"/>
        <w:autoSpaceDN w:val="0"/>
        <w:adjustRightInd w:val="0"/>
        <w:spacing w:line="276" w:lineRule="auto"/>
        <w:jc w:val="both"/>
        <w:rPr>
          <w:rFonts w:ascii="Arial" w:eastAsiaTheme="minorEastAsia" w:hAnsi="Arial" w:cs="Arial"/>
          <w:b/>
        </w:rPr>
      </w:pPr>
      <w:r w:rsidRPr="007F0F2D">
        <w:rPr>
          <w:rFonts w:ascii="Arial" w:eastAsiaTheme="minorEastAsia" w:hAnsi="Arial" w:cs="Arial"/>
          <w:b/>
        </w:rPr>
        <w:t xml:space="preserve">Para quedar como sigue: </w:t>
      </w:r>
    </w:p>
    <w:p w14:paraId="40634708" w14:textId="77777777" w:rsidR="007F57B2" w:rsidRPr="00505C17" w:rsidRDefault="007F57B2" w:rsidP="007F57B2">
      <w:pPr>
        <w:widowControl w:val="0"/>
        <w:autoSpaceDE w:val="0"/>
        <w:autoSpaceDN w:val="0"/>
        <w:adjustRightInd w:val="0"/>
        <w:spacing w:line="360" w:lineRule="auto"/>
        <w:ind w:left="1322"/>
        <w:rPr>
          <w:rFonts w:ascii="Arial" w:hAnsi="Arial" w:cs="Arial"/>
          <w:sz w:val="16"/>
          <w:szCs w:val="16"/>
        </w:rPr>
      </w:pPr>
    </w:p>
    <w:p w14:paraId="3BA8C264" w14:textId="77777777" w:rsidR="007F57B2" w:rsidRPr="009827F6" w:rsidRDefault="007F57B2" w:rsidP="007F57B2">
      <w:pPr>
        <w:pStyle w:val="Prrafodelista"/>
        <w:widowControl w:val="0"/>
        <w:numPr>
          <w:ilvl w:val="0"/>
          <w:numId w:val="1"/>
        </w:num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 MODIFICA EL ARTICULO 9 </w:t>
      </w:r>
      <w:r w:rsidRPr="009827F6">
        <w:rPr>
          <w:rFonts w:ascii="Arial" w:hAnsi="Arial" w:cs="Arial"/>
          <w:b/>
          <w:bCs/>
          <w:sz w:val="20"/>
          <w:szCs w:val="20"/>
        </w:rPr>
        <w:t xml:space="preserve">EL QUEDANDO COMO SIGUE: </w:t>
      </w:r>
    </w:p>
    <w:p w14:paraId="543650EA" w14:textId="77777777" w:rsidR="007F57B2" w:rsidRPr="00283AD0" w:rsidRDefault="007F57B2" w:rsidP="001D6ED7">
      <w:pPr>
        <w:widowControl w:val="0"/>
        <w:autoSpaceDE w:val="0"/>
        <w:autoSpaceDN w:val="0"/>
        <w:adjustRightInd w:val="0"/>
        <w:spacing w:line="360" w:lineRule="auto"/>
        <w:rPr>
          <w:rFonts w:ascii="Arial" w:hAnsi="Arial" w:cs="Arial"/>
          <w:b/>
          <w:sz w:val="20"/>
          <w:szCs w:val="20"/>
        </w:rPr>
      </w:pPr>
      <w:r>
        <w:rPr>
          <w:rFonts w:ascii="Arial" w:hAnsi="Arial" w:cs="Arial"/>
          <w:b/>
          <w:bCs/>
          <w:sz w:val="20"/>
          <w:szCs w:val="20"/>
        </w:rPr>
        <w:t>Artículo 9</w:t>
      </w:r>
      <w:r w:rsidRPr="004E6DD9">
        <w:rPr>
          <w:rFonts w:ascii="Arial" w:hAnsi="Arial" w:cs="Arial"/>
          <w:b/>
          <w:bCs/>
          <w:sz w:val="20"/>
          <w:szCs w:val="20"/>
        </w:rPr>
        <w:t>.-…</w:t>
      </w:r>
    </w:p>
    <w:p w14:paraId="42CB1200" w14:textId="77777777" w:rsidR="007F57B2" w:rsidRPr="00505C17" w:rsidRDefault="007F57B2" w:rsidP="007F57B2">
      <w:pPr>
        <w:widowControl w:val="0"/>
        <w:autoSpaceDE w:val="0"/>
        <w:autoSpaceDN w:val="0"/>
        <w:adjustRightInd w:val="0"/>
        <w:spacing w:line="360" w:lineRule="auto"/>
        <w:ind w:left="1322"/>
        <w:rPr>
          <w:rFonts w:ascii="Arial" w:hAnsi="Arial" w:cs="Arial"/>
          <w:sz w:val="16"/>
          <w:szCs w:val="16"/>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1984"/>
      </w:tblGrid>
      <w:tr w:rsidR="007F57B2" w:rsidRPr="00283AD0" w14:paraId="2015787F" w14:textId="77777777" w:rsidTr="00C14B1A">
        <w:trPr>
          <w:trHeight w:val="300"/>
        </w:trPr>
        <w:tc>
          <w:tcPr>
            <w:tcW w:w="6237" w:type="dxa"/>
            <w:shd w:val="clear" w:color="000000" w:fill="D8D8D8"/>
            <w:vAlign w:val="center"/>
            <w:hideMark/>
          </w:tcPr>
          <w:p w14:paraId="037E608C" w14:textId="77777777" w:rsidR="007F57B2" w:rsidRPr="00283AD0" w:rsidRDefault="007F57B2" w:rsidP="00C14B1A">
            <w:pPr>
              <w:spacing w:after="200"/>
              <w:jc w:val="both"/>
              <w:rPr>
                <w:rFonts w:ascii="Arial" w:hAnsi="Arial" w:cs="Arial"/>
                <w:b/>
                <w:bCs/>
                <w:color w:val="000000"/>
                <w:sz w:val="20"/>
                <w:szCs w:val="20"/>
              </w:rPr>
            </w:pPr>
            <w:r w:rsidRPr="00283AD0">
              <w:rPr>
                <w:rFonts w:ascii="Arial" w:hAnsi="Arial" w:cs="Arial"/>
                <w:b/>
                <w:bCs/>
                <w:color w:val="000000"/>
                <w:sz w:val="20"/>
                <w:szCs w:val="20"/>
              </w:rPr>
              <w:t>Aprovechamientos</w:t>
            </w:r>
          </w:p>
        </w:tc>
        <w:tc>
          <w:tcPr>
            <w:tcW w:w="1984" w:type="dxa"/>
            <w:shd w:val="clear" w:color="000000" w:fill="D8D8D8"/>
            <w:vAlign w:val="center"/>
            <w:hideMark/>
          </w:tcPr>
          <w:p w14:paraId="224A8678" w14:textId="7B90CC38" w:rsidR="007F57B2" w:rsidRPr="00283AD0" w:rsidRDefault="007F57B2" w:rsidP="00C14B1A">
            <w:pPr>
              <w:spacing w:after="200"/>
              <w:jc w:val="right"/>
              <w:rPr>
                <w:rFonts w:ascii="Arial" w:hAnsi="Arial" w:cs="Arial"/>
                <w:b/>
                <w:bCs/>
                <w:color w:val="000000"/>
                <w:sz w:val="20"/>
                <w:szCs w:val="20"/>
              </w:rPr>
            </w:pPr>
            <w:r w:rsidRPr="00283AD0">
              <w:rPr>
                <w:rFonts w:ascii="Arial" w:hAnsi="Arial" w:cs="Arial"/>
                <w:b/>
                <w:bCs/>
                <w:color w:val="000000"/>
                <w:sz w:val="20"/>
                <w:szCs w:val="20"/>
              </w:rPr>
              <w:t xml:space="preserve">$    </w:t>
            </w:r>
            <w:r w:rsidR="00061A53">
              <w:rPr>
                <w:rFonts w:ascii="Arial" w:hAnsi="Arial" w:cs="Arial"/>
                <w:b/>
                <w:bCs/>
                <w:color w:val="000000"/>
                <w:sz w:val="20"/>
                <w:szCs w:val="20"/>
              </w:rPr>
              <w:t>157</w:t>
            </w:r>
            <w:r w:rsidR="00E36FFA">
              <w:rPr>
                <w:rFonts w:ascii="Arial" w:hAnsi="Arial" w:cs="Arial"/>
                <w:b/>
                <w:bCs/>
                <w:color w:val="000000"/>
                <w:sz w:val="20"/>
                <w:szCs w:val="20"/>
              </w:rPr>
              <w:t>,</w:t>
            </w:r>
            <w:r w:rsidR="00061A53">
              <w:rPr>
                <w:rFonts w:ascii="Arial" w:hAnsi="Arial" w:cs="Arial"/>
                <w:b/>
                <w:bCs/>
                <w:color w:val="000000"/>
                <w:sz w:val="20"/>
                <w:szCs w:val="20"/>
              </w:rPr>
              <w:t>453</w:t>
            </w:r>
            <w:r w:rsidRPr="00283AD0">
              <w:rPr>
                <w:rFonts w:ascii="Arial" w:hAnsi="Arial" w:cs="Arial"/>
                <w:b/>
                <w:bCs/>
                <w:color w:val="000000"/>
                <w:sz w:val="20"/>
                <w:szCs w:val="20"/>
              </w:rPr>
              <w:t>.</w:t>
            </w:r>
            <w:r w:rsidR="00061A53">
              <w:rPr>
                <w:rFonts w:ascii="Arial" w:hAnsi="Arial" w:cs="Arial"/>
                <w:b/>
                <w:bCs/>
                <w:color w:val="000000"/>
                <w:sz w:val="20"/>
                <w:szCs w:val="20"/>
              </w:rPr>
              <w:t>33</w:t>
            </w:r>
          </w:p>
        </w:tc>
      </w:tr>
      <w:tr w:rsidR="007F57B2" w:rsidRPr="00283AD0" w14:paraId="6C3EC73D" w14:textId="77777777" w:rsidTr="00C14B1A">
        <w:trPr>
          <w:trHeight w:val="300"/>
        </w:trPr>
        <w:tc>
          <w:tcPr>
            <w:tcW w:w="6237" w:type="dxa"/>
            <w:shd w:val="clear" w:color="000000" w:fill="D7E4BC"/>
            <w:vAlign w:val="center"/>
            <w:hideMark/>
          </w:tcPr>
          <w:p w14:paraId="72BC5DE0" w14:textId="77777777" w:rsidR="007F57B2" w:rsidRPr="00283AD0" w:rsidRDefault="007F57B2" w:rsidP="00C14B1A">
            <w:pPr>
              <w:spacing w:after="200"/>
              <w:ind w:firstLineChars="200" w:firstLine="402"/>
              <w:rPr>
                <w:rFonts w:ascii="Arial" w:hAnsi="Arial" w:cs="Arial"/>
                <w:b/>
                <w:bCs/>
                <w:color w:val="000000"/>
                <w:sz w:val="20"/>
                <w:szCs w:val="20"/>
              </w:rPr>
            </w:pPr>
            <w:r w:rsidRPr="00283AD0">
              <w:rPr>
                <w:rFonts w:ascii="Arial" w:hAnsi="Arial" w:cs="Arial"/>
                <w:b/>
                <w:bCs/>
                <w:color w:val="000000"/>
                <w:sz w:val="20"/>
                <w:szCs w:val="20"/>
              </w:rPr>
              <w:t>Aprovechamientos de tipo corriente</w:t>
            </w:r>
          </w:p>
        </w:tc>
        <w:tc>
          <w:tcPr>
            <w:tcW w:w="1984" w:type="dxa"/>
            <w:shd w:val="clear" w:color="000000" w:fill="D7E4BC"/>
            <w:vAlign w:val="center"/>
            <w:hideMark/>
          </w:tcPr>
          <w:p w14:paraId="3F6A4DFD" w14:textId="239F074C" w:rsidR="007F57B2" w:rsidRPr="00283AD0" w:rsidRDefault="007F57B2" w:rsidP="00C14B1A">
            <w:pPr>
              <w:spacing w:after="200"/>
              <w:jc w:val="right"/>
              <w:rPr>
                <w:rFonts w:ascii="Arial" w:hAnsi="Arial" w:cs="Arial"/>
                <w:b/>
                <w:bCs/>
                <w:color w:val="000000"/>
                <w:sz w:val="20"/>
                <w:szCs w:val="20"/>
              </w:rPr>
            </w:pPr>
            <w:r w:rsidRPr="00283AD0">
              <w:rPr>
                <w:rFonts w:ascii="Arial" w:hAnsi="Arial" w:cs="Arial"/>
                <w:b/>
                <w:bCs/>
                <w:color w:val="000000"/>
                <w:sz w:val="20"/>
                <w:szCs w:val="20"/>
              </w:rPr>
              <w:t xml:space="preserve">$    </w:t>
            </w:r>
            <w:r w:rsidR="00061A53">
              <w:rPr>
                <w:rFonts w:ascii="Arial" w:hAnsi="Arial" w:cs="Arial"/>
                <w:b/>
                <w:bCs/>
                <w:color w:val="000000"/>
                <w:sz w:val="20"/>
                <w:szCs w:val="20"/>
              </w:rPr>
              <w:t>157</w:t>
            </w:r>
            <w:r w:rsidR="00E36FFA">
              <w:rPr>
                <w:rFonts w:ascii="Arial" w:hAnsi="Arial" w:cs="Arial"/>
                <w:b/>
                <w:bCs/>
                <w:color w:val="000000"/>
                <w:sz w:val="20"/>
                <w:szCs w:val="20"/>
              </w:rPr>
              <w:t>,</w:t>
            </w:r>
            <w:r w:rsidR="00061A53">
              <w:rPr>
                <w:rFonts w:ascii="Arial" w:hAnsi="Arial" w:cs="Arial"/>
                <w:b/>
                <w:bCs/>
                <w:color w:val="000000"/>
                <w:sz w:val="20"/>
                <w:szCs w:val="20"/>
              </w:rPr>
              <w:t>453</w:t>
            </w:r>
            <w:r w:rsidR="00E36FFA">
              <w:rPr>
                <w:rFonts w:ascii="Arial" w:hAnsi="Arial" w:cs="Arial"/>
                <w:b/>
                <w:bCs/>
                <w:color w:val="000000"/>
                <w:sz w:val="20"/>
                <w:szCs w:val="20"/>
              </w:rPr>
              <w:t>.</w:t>
            </w:r>
            <w:r w:rsidR="00061A53">
              <w:rPr>
                <w:rFonts w:ascii="Arial" w:hAnsi="Arial" w:cs="Arial"/>
                <w:b/>
                <w:bCs/>
                <w:color w:val="000000"/>
                <w:sz w:val="20"/>
                <w:szCs w:val="20"/>
              </w:rPr>
              <w:t>33</w:t>
            </w:r>
          </w:p>
        </w:tc>
      </w:tr>
      <w:tr w:rsidR="007F57B2" w:rsidRPr="00283AD0" w14:paraId="56DE877A" w14:textId="77777777" w:rsidTr="00E36FFA">
        <w:trPr>
          <w:trHeight w:val="300"/>
        </w:trPr>
        <w:tc>
          <w:tcPr>
            <w:tcW w:w="6237" w:type="dxa"/>
            <w:shd w:val="clear" w:color="auto" w:fill="auto"/>
            <w:vAlign w:val="center"/>
          </w:tcPr>
          <w:p w14:paraId="3F6E5151" w14:textId="3073CF64" w:rsidR="007F57B2" w:rsidRPr="00283AD0" w:rsidRDefault="007F57B2" w:rsidP="00C14B1A">
            <w:pPr>
              <w:spacing w:after="200"/>
              <w:ind w:firstLineChars="400" w:firstLine="803"/>
              <w:rPr>
                <w:rFonts w:ascii="Arial" w:hAnsi="Arial" w:cs="Arial"/>
                <w:b/>
                <w:bCs/>
                <w:color w:val="000000"/>
                <w:sz w:val="20"/>
                <w:szCs w:val="20"/>
              </w:rPr>
            </w:pPr>
          </w:p>
        </w:tc>
        <w:tc>
          <w:tcPr>
            <w:tcW w:w="1984" w:type="dxa"/>
            <w:shd w:val="clear" w:color="auto" w:fill="auto"/>
            <w:vAlign w:val="center"/>
          </w:tcPr>
          <w:p w14:paraId="06326878" w14:textId="3855037E" w:rsidR="007F57B2" w:rsidRPr="00283AD0" w:rsidRDefault="007F57B2" w:rsidP="00C14B1A">
            <w:pPr>
              <w:spacing w:after="200"/>
              <w:jc w:val="right"/>
              <w:rPr>
                <w:rFonts w:ascii="Arial" w:hAnsi="Arial" w:cs="Arial"/>
                <w:b/>
                <w:bCs/>
                <w:color w:val="000000"/>
                <w:sz w:val="20"/>
                <w:szCs w:val="20"/>
              </w:rPr>
            </w:pPr>
          </w:p>
        </w:tc>
      </w:tr>
      <w:tr w:rsidR="00E36FFA" w:rsidRPr="00E36FFA" w14:paraId="23AA3B5C" w14:textId="77777777" w:rsidTr="00C14B1A">
        <w:trPr>
          <w:trHeight w:val="300"/>
        </w:trPr>
        <w:tc>
          <w:tcPr>
            <w:tcW w:w="6237" w:type="dxa"/>
            <w:shd w:val="clear" w:color="auto" w:fill="auto"/>
            <w:vAlign w:val="center"/>
            <w:hideMark/>
          </w:tcPr>
          <w:p w14:paraId="320042E4" w14:textId="05BC3F03" w:rsidR="007F57B2" w:rsidRPr="00E36FFA" w:rsidRDefault="00E36FFA" w:rsidP="00C14B1A">
            <w:pPr>
              <w:spacing w:after="200"/>
              <w:ind w:firstLineChars="400" w:firstLine="803"/>
              <w:rPr>
                <w:rFonts w:ascii="Arial" w:hAnsi="Arial" w:cs="Arial"/>
                <w:b/>
                <w:bCs/>
                <w:sz w:val="20"/>
                <w:szCs w:val="20"/>
              </w:rPr>
            </w:pPr>
            <w:r w:rsidRPr="00E36FFA">
              <w:rPr>
                <w:rFonts w:ascii="Arial" w:hAnsi="Arial" w:cs="Arial"/>
                <w:b/>
                <w:bCs/>
                <w:sz w:val="20"/>
                <w:szCs w:val="20"/>
              </w:rPr>
              <w:t>&gt; Aprovechamientos diversos de tipo corriente</w:t>
            </w:r>
          </w:p>
        </w:tc>
        <w:tc>
          <w:tcPr>
            <w:tcW w:w="1984" w:type="dxa"/>
            <w:shd w:val="clear" w:color="auto" w:fill="auto"/>
            <w:vAlign w:val="center"/>
            <w:hideMark/>
          </w:tcPr>
          <w:p w14:paraId="4F12EA10" w14:textId="6CBFF4E6" w:rsidR="007F57B2" w:rsidRPr="00E36FFA" w:rsidRDefault="00061A53" w:rsidP="00C14B1A">
            <w:pPr>
              <w:spacing w:after="200"/>
              <w:jc w:val="right"/>
              <w:rPr>
                <w:rFonts w:ascii="Arial" w:hAnsi="Arial" w:cs="Arial"/>
                <w:b/>
                <w:bCs/>
                <w:sz w:val="20"/>
                <w:szCs w:val="20"/>
              </w:rPr>
            </w:pPr>
            <w:r>
              <w:rPr>
                <w:rFonts w:ascii="Arial" w:hAnsi="Arial" w:cs="Arial"/>
                <w:b/>
                <w:bCs/>
                <w:sz w:val="20"/>
                <w:szCs w:val="20"/>
              </w:rPr>
              <w:t>146,953</w:t>
            </w:r>
            <w:r w:rsidR="007F57B2" w:rsidRPr="00E36FFA">
              <w:rPr>
                <w:rFonts w:ascii="Arial" w:hAnsi="Arial" w:cs="Arial"/>
                <w:b/>
                <w:bCs/>
                <w:sz w:val="20"/>
                <w:szCs w:val="20"/>
              </w:rPr>
              <w:t>.</w:t>
            </w:r>
            <w:r>
              <w:rPr>
                <w:rFonts w:ascii="Arial" w:hAnsi="Arial" w:cs="Arial"/>
                <w:b/>
                <w:bCs/>
                <w:sz w:val="20"/>
                <w:szCs w:val="20"/>
              </w:rPr>
              <w:t>33</w:t>
            </w:r>
          </w:p>
        </w:tc>
      </w:tr>
    </w:tbl>
    <w:p w14:paraId="54B40034" w14:textId="77777777" w:rsidR="007F57B2" w:rsidRPr="00505C17" w:rsidRDefault="007F57B2" w:rsidP="007F57B2">
      <w:pPr>
        <w:widowControl w:val="0"/>
        <w:autoSpaceDE w:val="0"/>
        <w:autoSpaceDN w:val="0"/>
        <w:adjustRightInd w:val="0"/>
        <w:spacing w:line="360" w:lineRule="auto"/>
        <w:ind w:left="1322"/>
        <w:rPr>
          <w:rFonts w:ascii="Arial" w:hAnsi="Arial" w:cs="Arial"/>
          <w:sz w:val="16"/>
          <w:szCs w:val="16"/>
        </w:rPr>
      </w:pPr>
    </w:p>
    <w:p w14:paraId="191888D2" w14:textId="77777777" w:rsidR="007F57B2" w:rsidRPr="007469D8" w:rsidRDefault="007F57B2" w:rsidP="007F57B2">
      <w:pPr>
        <w:widowControl w:val="0"/>
        <w:autoSpaceDE w:val="0"/>
        <w:autoSpaceDN w:val="0"/>
        <w:adjustRightInd w:val="0"/>
        <w:spacing w:line="276" w:lineRule="auto"/>
        <w:jc w:val="center"/>
        <w:rPr>
          <w:rFonts w:ascii="Arial" w:hAnsi="Arial" w:cs="Arial"/>
          <w:b/>
          <w:bCs/>
          <w:sz w:val="20"/>
          <w:szCs w:val="20"/>
          <w:u w:val="single"/>
          <w:lang w:val="en-US"/>
        </w:rPr>
      </w:pPr>
      <w:r w:rsidRPr="007469D8">
        <w:rPr>
          <w:rFonts w:ascii="Arial" w:hAnsi="Arial" w:cs="Arial"/>
          <w:b/>
          <w:bCs/>
          <w:sz w:val="20"/>
          <w:szCs w:val="20"/>
          <w:u w:val="single"/>
          <w:lang w:val="en-US"/>
        </w:rPr>
        <w:t xml:space="preserve">T r a n s </w:t>
      </w:r>
      <w:proofErr w:type="spellStart"/>
      <w:r w:rsidRPr="007469D8">
        <w:rPr>
          <w:rFonts w:ascii="Arial" w:hAnsi="Arial" w:cs="Arial"/>
          <w:b/>
          <w:bCs/>
          <w:sz w:val="20"/>
          <w:szCs w:val="20"/>
          <w:u w:val="single"/>
          <w:lang w:val="en-US"/>
        </w:rPr>
        <w:t>i</w:t>
      </w:r>
      <w:proofErr w:type="spellEnd"/>
      <w:r w:rsidRPr="007469D8">
        <w:rPr>
          <w:rFonts w:ascii="Arial" w:hAnsi="Arial" w:cs="Arial"/>
          <w:b/>
          <w:bCs/>
          <w:sz w:val="20"/>
          <w:szCs w:val="20"/>
          <w:u w:val="single"/>
          <w:lang w:val="en-US"/>
        </w:rPr>
        <w:t xml:space="preserve"> t o r </w:t>
      </w:r>
      <w:proofErr w:type="spellStart"/>
      <w:r w:rsidRPr="007469D8">
        <w:rPr>
          <w:rFonts w:ascii="Arial" w:hAnsi="Arial" w:cs="Arial"/>
          <w:b/>
          <w:bCs/>
          <w:sz w:val="20"/>
          <w:szCs w:val="20"/>
          <w:u w:val="single"/>
          <w:lang w:val="en-US"/>
        </w:rPr>
        <w:t>i</w:t>
      </w:r>
      <w:proofErr w:type="spellEnd"/>
      <w:r w:rsidRPr="007469D8">
        <w:rPr>
          <w:rFonts w:ascii="Arial" w:hAnsi="Arial" w:cs="Arial"/>
          <w:b/>
          <w:bCs/>
          <w:sz w:val="20"/>
          <w:szCs w:val="20"/>
          <w:u w:val="single"/>
          <w:lang w:val="en-US"/>
        </w:rPr>
        <w:t xml:space="preserve"> o:</w:t>
      </w:r>
    </w:p>
    <w:p w14:paraId="5D4596D6" w14:textId="77777777" w:rsidR="007F57B2" w:rsidRDefault="007F57B2" w:rsidP="007F57B2">
      <w:pPr>
        <w:widowControl w:val="0"/>
        <w:autoSpaceDE w:val="0"/>
        <w:autoSpaceDN w:val="0"/>
        <w:adjustRightInd w:val="0"/>
        <w:spacing w:line="276" w:lineRule="auto"/>
        <w:jc w:val="both"/>
        <w:rPr>
          <w:rFonts w:ascii="Arial" w:hAnsi="Arial" w:cs="Arial"/>
          <w:b/>
          <w:sz w:val="20"/>
          <w:szCs w:val="20"/>
        </w:rPr>
      </w:pPr>
    </w:p>
    <w:p w14:paraId="51B87292" w14:textId="3AAC9AC6" w:rsidR="007F57B2" w:rsidRPr="00061A53" w:rsidRDefault="007F57B2" w:rsidP="007F57B2">
      <w:pPr>
        <w:widowControl w:val="0"/>
        <w:autoSpaceDE w:val="0"/>
        <w:autoSpaceDN w:val="0"/>
        <w:adjustRightInd w:val="0"/>
        <w:spacing w:line="276" w:lineRule="auto"/>
        <w:jc w:val="both"/>
        <w:rPr>
          <w:rFonts w:ascii="Arial" w:hAnsi="Arial" w:cs="Arial"/>
          <w:sz w:val="20"/>
          <w:szCs w:val="20"/>
        </w:rPr>
      </w:pPr>
      <w:proofErr w:type="gramStart"/>
      <w:r w:rsidRPr="00061A53">
        <w:rPr>
          <w:rFonts w:ascii="Arial" w:hAnsi="Arial" w:cs="Arial"/>
          <w:b/>
          <w:sz w:val="20"/>
          <w:szCs w:val="20"/>
        </w:rPr>
        <w:t>UNICO.-</w:t>
      </w:r>
      <w:proofErr w:type="gramEnd"/>
      <w:r w:rsidRPr="00061A53">
        <w:rPr>
          <w:rFonts w:ascii="Arial" w:hAnsi="Arial" w:cs="Arial"/>
          <w:sz w:val="20"/>
          <w:szCs w:val="20"/>
        </w:rPr>
        <w:t xml:space="preserve"> La</w:t>
      </w:r>
      <w:r w:rsidR="00061A53" w:rsidRPr="00061A53">
        <w:rPr>
          <w:rFonts w:ascii="Arial" w:hAnsi="Arial" w:cs="Arial"/>
          <w:sz w:val="20"/>
          <w:szCs w:val="20"/>
        </w:rPr>
        <w:t xml:space="preserve"> </w:t>
      </w:r>
      <w:r w:rsidRPr="00061A53">
        <w:rPr>
          <w:rFonts w:ascii="Arial" w:hAnsi="Arial" w:cs="Arial"/>
          <w:sz w:val="20"/>
          <w:szCs w:val="20"/>
        </w:rPr>
        <w:t xml:space="preserve">modificación a la ley de ingresos del municipio de Chicxulub Pueblo, Yucatán del año dos mil </w:t>
      </w:r>
      <w:r w:rsidR="00061A53">
        <w:rPr>
          <w:rFonts w:ascii="Arial" w:hAnsi="Arial" w:cs="Arial"/>
          <w:sz w:val="20"/>
          <w:szCs w:val="20"/>
        </w:rPr>
        <w:t>veintiuno</w:t>
      </w:r>
      <w:r w:rsidRPr="00061A53">
        <w:rPr>
          <w:rFonts w:ascii="Arial" w:hAnsi="Arial" w:cs="Arial"/>
          <w:sz w:val="20"/>
          <w:szCs w:val="20"/>
        </w:rPr>
        <w:t>, entrara en vigor una vez que sea aprobada, por el H. Congreso del Estado de Yucatán y sea publicada en el Diario Oficial del Gobierno del Estado de Yucatán.</w:t>
      </w:r>
    </w:p>
    <w:p w14:paraId="2C103B48" w14:textId="77777777" w:rsidR="004544EF" w:rsidRDefault="004544EF" w:rsidP="007F57B2">
      <w:pPr>
        <w:widowControl w:val="0"/>
        <w:autoSpaceDE w:val="0"/>
        <w:autoSpaceDN w:val="0"/>
        <w:adjustRightInd w:val="0"/>
        <w:spacing w:line="276" w:lineRule="auto"/>
        <w:jc w:val="both"/>
        <w:rPr>
          <w:rFonts w:ascii="Arial" w:hAnsi="Arial" w:cs="Arial"/>
          <w:sz w:val="20"/>
          <w:szCs w:val="20"/>
        </w:rPr>
      </w:pPr>
    </w:p>
    <w:p w14:paraId="05BF16BF" w14:textId="77777777" w:rsidR="004544EF" w:rsidRDefault="004544EF" w:rsidP="007F57B2">
      <w:pPr>
        <w:widowControl w:val="0"/>
        <w:autoSpaceDE w:val="0"/>
        <w:autoSpaceDN w:val="0"/>
        <w:adjustRightInd w:val="0"/>
        <w:spacing w:line="276" w:lineRule="auto"/>
        <w:jc w:val="both"/>
        <w:rPr>
          <w:rFonts w:ascii="Arial" w:hAnsi="Arial" w:cs="Arial"/>
          <w:sz w:val="20"/>
          <w:szCs w:val="20"/>
        </w:rPr>
      </w:pPr>
    </w:p>
    <w:p w14:paraId="0ED84BD8" w14:textId="77777777" w:rsidR="004544EF" w:rsidRDefault="004544EF" w:rsidP="007F57B2">
      <w:pPr>
        <w:widowControl w:val="0"/>
        <w:autoSpaceDE w:val="0"/>
        <w:autoSpaceDN w:val="0"/>
        <w:adjustRightInd w:val="0"/>
        <w:spacing w:line="276" w:lineRule="auto"/>
        <w:jc w:val="both"/>
        <w:rPr>
          <w:rFonts w:ascii="Arial" w:hAnsi="Arial" w:cs="Arial"/>
          <w:sz w:val="20"/>
          <w:szCs w:val="20"/>
        </w:rPr>
      </w:pPr>
    </w:p>
    <w:p w14:paraId="1AE268A0" w14:textId="77777777" w:rsidR="001B3D3E" w:rsidRDefault="001D6ED7" w:rsidP="007F57B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________________________________________</w:t>
      </w:r>
    </w:p>
    <w:p w14:paraId="7AD47CB7" w14:textId="77777777" w:rsidR="001D6ED7" w:rsidRPr="001D6ED7" w:rsidRDefault="001D6ED7" w:rsidP="007F57B2">
      <w:pPr>
        <w:widowControl w:val="0"/>
        <w:autoSpaceDE w:val="0"/>
        <w:autoSpaceDN w:val="0"/>
        <w:adjustRightInd w:val="0"/>
        <w:spacing w:line="276" w:lineRule="auto"/>
        <w:jc w:val="both"/>
        <w:rPr>
          <w:rFonts w:ascii="Arial" w:hAnsi="Arial" w:cs="Arial"/>
          <w:b/>
          <w:sz w:val="20"/>
          <w:szCs w:val="20"/>
        </w:rPr>
      </w:pPr>
      <w:r>
        <w:rPr>
          <w:rFonts w:ascii="Arial" w:hAnsi="Arial" w:cs="Arial"/>
          <w:b/>
          <w:sz w:val="20"/>
          <w:szCs w:val="20"/>
        </w:rPr>
        <w:t xml:space="preserve">  </w:t>
      </w:r>
      <w:r w:rsidRPr="001D6ED7">
        <w:rPr>
          <w:rFonts w:ascii="Arial" w:hAnsi="Arial" w:cs="Arial"/>
          <w:b/>
          <w:sz w:val="20"/>
          <w:szCs w:val="20"/>
        </w:rPr>
        <w:t>C. GUADALUPE DEL ROSARIO CANTO ALE.</w:t>
      </w:r>
    </w:p>
    <w:p w14:paraId="44C17A55" w14:textId="77777777" w:rsidR="001D6ED7" w:rsidRDefault="001D6ED7" w:rsidP="007F57B2">
      <w:pPr>
        <w:widowControl w:val="0"/>
        <w:autoSpaceDE w:val="0"/>
        <w:autoSpaceDN w:val="0"/>
        <w:adjustRightInd w:val="0"/>
        <w:spacing w:line="276" w:lineRule="auto"/>
        <w:jc w:val="both"/>
        <w:rPr>
          <w:rFonts w:ascii="Arial" w:hAnsi="Arial" w:cs="Arial"/>
          <w:sz w:val="20"/>
          <w:szCs w:val="20"/>
        </w:rPr>
      </w:pPr>
    </w:p>
    <w:p w14:paraId="4D7EE07A" w14:textId="77777777" w:rsidR="001D6ED7" w:rsidRDefault="001D6ED7" w:rsidP="001D6ED7">
      <w:pPr>
        <w:widowControl w:val="0"/>
        <w:autoSpaceDE w:val="0"/>
        <w:autoSpaceDN w:val="0"/>
        <w:adjustRightInd w:val="0"/>
        <w:spacing w:line="276" w:lineRule="auto"/>
        <w:jc w:val="right"/>
        <w:rPr>
          <w:rFonts w:ascii="Arial" w:hAnsi="Arial" w:cs="Arial"/>
          <w:sz w:val="20"/>
          <w:szCs w:val="20"/>
        </w:rPr>
      </w:pPr>
      <w:r>
        <w:rPr>
          <w:rFonts w:ascii="Arial" w:hAnsi="Arial" w:cs="Arial"/>
          <w:sz w:val="20"/>
          <w:szCs w:val="20"/>
        </w:rPr>
        <w:t>___________________________________________</w:t>
      </w:r>
    </w:p>
    <w:p w14:paraId="17767ABF" w14:textId="77777777" w:rsidR="006508B1" w:rsidRDefault="001D6ED7" w:rsidP="004544EF">
      <w:pPr>
        <w:widowControl w:val="0"/>
        <w:autoSpaceDE w:val="0"/>
        <w:autoSpaceDN w:val="0"/>
        <w:adjustRightInd w:val="0"/>
        <w:spacing w:line="276" w:lineRule="auto"/>
        <w:jc w:val="right"/>
      </w:pPr>
      <w:r w:rsidRPr="001D6ED7">
        <w:rPr>
          <w:rFonts w:ascii="Arial" w:hAnsi="Arial" w:cs="Arial"/>
          <w:b/>
          <w:sz w:val="20"/>
          <w:szCs w:val="20"/>
        </w:rPr>
        <w:t>C. VERONICA DEL CARMEN CORDOVA ESPARZA.</w:t>
      </w:r>
    </w:p>
    <w:sectPr w:rsidR="006508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091"/>
    <w:multiLevelType w:val="hybridMultilevel"/>
    <w:tmpl w:val="E410C0EC"/>
    <w:lvl w:ilvl="0" w:tplc="4CC806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B2"/>
    <w:rsid w:val="00061A53"/>
    <w:rsid w:val="00097564"/>
    <w:rsid w:val="001B3D3E"/>
    <w:rsid w:val="001D6ED7"/>
    <w:rsid w:val="002164D3"/>
    <w:rsid w:val="004544EF"/>
    <w:rsid w:val="00502D0A"/>
    <w:rsid w:val="00505C17"/>
    <w:rsid w:val="007F57B2"/>
    <w:rsid w:val="00C845E8"/>
    <w:rsid w:val="00E36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10E5"/>
  <w15:chartTrackingRefBased/>
  <w15:docId w15:val="{421FE6DA-D031-4FFF-80BE-BA77A9AC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7B2"/>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702</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Roberto Bas Ramirez</dc:creator>
  <cp:keywords/>
  <dc:description/>
  <cp:lastModifiedBy>Roberto Vas</cp:lastModifiedBy>
  <cp:revision>3</cp:revision>
  <dcterms:created xsi:type="dcterms:W3CDTF">2021-09-02T18:04:00Z</dcterms:created>
  <dcterms:modified xsi:type="dcterms:W3CDTF">2021-09-02T18:19:00Z</dcterms:modified>
</cp:coreProperties>
</file>